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65" w:rsidRDefault="00257365" w:rsidP="00257365">
      <w:pPr>
        <w:pStyle w:val="NoSpacing"/>
        <w:ind w:left="2880"/>
        <w:rPr>
          <w:rFonts w:ascii="Goudy Stout" w:hAnsi="Goudy Stout"/>
          <w:sz w:val="28"/>
        </w:rPr>
      </w:pPr>
    </w:p>
    <w:p w:rsidR="00257365" w:rsidRDefault="00257365" w:rsidP="00257365">
      <w:pPr>
        <w:pStyle w:val="NoSpacing"/>
        <w:ind w:left="2520" w:hanging="810"/>
        <w:rPr>
          <w:rFonts w:ascii="Goudy Stout" w:hAnsi="Goudy Stout"/>
          <w:sz w:val="28"/>
        </w:rPr>
      </w:pPr>
      <w:r>
        <w:rPr>
          <w:rFonts w:ascii="Goudy Stout" w:hAnsi="Goudy Stout"/>
          <w:sz w:val="28"/>
        </w:rPr>
        <w:t xml:space="preserve"> Revised</w:t>
      </w:r>
      <w:r w:rsidRPr="00842E1A">
        <w:rPr>
          <w:rFonts w:ascii="Goudy Stout" w:hAnsi="Goudy Stout"/>
          <w:sz w:val="28"/>
        </w:rPr>
        <w:t xml:space="preserve"> Date Sheet</w:t>
      </w:r>
    </w:p>
    <w:p w:rsidR="00257365" w:rsidRDefault="00257365" w:rsidP="00257365">
      <w:pPr>
        <w:pStyle w:val="NoSpacing"/>
        <w:ind w:left="-630"/>
        <w:jc w:val="center"/>
        <w:rPr>
          <w:rFonts w:ascii="Goudy Stout" w:hAnsi="Goudy Stout"/>
        </w:rPr>
      </w:pPr>
      <w:r w:rsidRPr="007C07AD">
        <w:rPr>
          <w:rFonts w:ascii="Goudy Stout" w:hAnsi="Goudy Stout"/>
        </w:rPr>
        <w:t>For</w:t>
      </w:r>
    </w:p>
    <w:p w:rsidR="00257365" w:rsidRPr="007C07AD" w:rsidRDefault="00257365" w:rsidP="00257365">
      <w:pPr>
        <w:pStyle w:val="NoSpacing"/>
        <w:ind w:left="-630"/>
        <w:jc w:val="center"/>
        <w:rPr>
          <w:rFonts w:ascii="Goudy Stout" w:hAnsi="Goudy Stout"/>
        </w:rPr>
      </w:pPr>
    </w:p>
    <w:p w:rsidR="00257365" w:rsidRPr="007C07AD" w:rsidRDefault="00257365" w:rsidP="00257365">
      <w:pPr>
        <w:pStyle w:val="NoSpacing"/>
        <w:jc w:val="center"/>
        <w:rPr>
          <w:rFonts w:ascii="Goudy Stout" w:hAnsi="Goudy Stout"/>
        </w:rPr>
      </w:pPr>
      <w:r>
        <w:rPr>
          <w:rFonts w:ascii="Goudy Stout" w:hAnsi="Goudy Stout"/>
        </w:rPr>
        <w:t>M.A. Persian 2</w:t>
      </w:r>
      <w:r w:rsidRPr="005B568B">
        <w:rPr>
          <w:rFonts w:ascii="Goudy Stout" w:hAnsi="Goudy Stout"/>
          <w:vertAlign w:val="superscript"/>
        </w:rPr>
        <w:t>nd</w:t>
      </w:r>
      <w:r>
        <w:rPr>
          <w:rFonts w:ascii="Goudy Stout" w:hAnsi="Goudy Stout"/>
        </w:rPr>
        <w:t xml:space="preserve">   Semester</w:t>
      </w:r>
    </w:p>
    <w:p w:rsidR="00257365" w:rsidRPr="007C07AD" w:rsidRDefault="00257365" w:rsidP="00257365">
      <w:pPr>
        <w:pStyle w:val="NoSpacing"/>
        <w:jc w:val="center"/>
        <w:rPr>
          <w:rFonts w:ascii="Goudy Stout" w:hAnsi="Goudy Stout"/>
        </w:rPr>
      </w:pPr>
    </w:p>
    <w:p w:rsidR="00257365" w:rsidRDefault="00257365" w:rsidP="00257365">
      <w:pPr>
        <w:pStyle w:val="NoSpacing"/>
        <w:ind w:left="360"/>
        <w:jc w:val="both"/>
        <w:rPr>
          <w:rFonts w:ascii="Baskerville Old Face" w:hAnsi="Baskerville Old Face"/>
          <w:b/>
          <w:sz w:val="24"/>
          <w:szCs w:val="24"/>
        </w:rPr>
      </w:pPr>
    </w:p>
    <w:p w:rsidR="00257365" w:rsidRPr="00D33D57" w:rsidRDefault="00257365" w:rsidP="00257365">
      <w:pPr>
        <w:pStyle w:val="NoSpacing"/>
        <w:ind w:left="360"/>
        <w:jc w:val="both"/>
        <w:rPr>
          <w:rFonts w:ascii="Baskerville Old Face" w:hAnsi="Baskerville Old Face"/>
          <w:b/>
          <w:sz w:val="24"/>
          <w:szCs w:val="24"/>
        </w:rPr>
      </w:pPr>
      <w:r w:rsidRPr="00D33D57">
        <w:rPr>
          <w:rFonts w:ascii="Baskerville Old Face" w:hAnsi="Baskerville Old Face"/>
          <w:b/>
          <w:sz w:val="24"/>
          <w:szCs w:val="24"/>
        </w:rPr>
        <w:t>Time:</w:t>
      </w:r>
      <w:r w:rsidRPr="00D33D57">
        <w:rPr>
          <w:rFonts w:ascii="Baskerville Old Face" w:hAnsi="Baskerville Old Face"/>
          <w:b/>
          <w:sz w:val="24"/>
          <w:szCs w:val="24"/>
        </w:rPr>
        <w:tab/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Pr="00D33D57">
        <w:rPr>
          <w:rFonts w:ascii="Baskerville Old Face" w:hAnsi="Baskerville Old Face"/>
          <w:b/>
          <w:sz w:val="24"/>
          <w:szCs w:val="24"/>
        </w:rPr>
        <w:t>11.00 AM</w:t>
      </w:r>
    </w:p>
    <w:p w:rsidR="00257365" w:rsidRPr="0013539C" w:rsidRDefault="00257365" w:rsidP="00257365">
      <w:pPr>
        <w:pStyle w:val="NoSpacing"/>
        <w:ind w:left="360"/>
        <w:jc w:val="both"/>
        <w:rPr>
          <w:rFonts w:ascii="Baskerville Old Face" w:hAnsi="Baskerville Old Face"/>
          <w:b/>
          <w:sz w:val="24"/>
          <w:szCs w:val="24"/>
        </w:rPr>
      </w:pPr>
      <w:r w:rsidRPr="0013539C">
        <w:rPr>
          <w:rFonts w:ascii="Baskerville Old Face" w:hAnsi="Baskerville Old Face"/>
          <w:b/>
          <w:sz w:val="24"/>
          <w:szCs w:val="24"/>
        </w:rPr>
        <w:t xml:space="preserve">Tuesday: </w:t>
      </w:r>
      <w:r w:rsidRPr="0013539C">
        <w:rPr>
          <w:rFonts w:ascii="Baskerville Old Face" w:hAnsi="Baskerville Old Face"/>
          <w:b/>
          <w:sz w:val="24"/>
          <w:szCs w:val="24"/>
        </w:rPr>
        <w:tab/>
        <w:t>10:00 AM</w:t>
      </w:r>
    </w:p>
    <w:p w:rsidR="00257365" w:rsidRPr="00D33D57" w:rsidRDefault="00257365" w:rsidP="00257365">
      <w:pPr>
        <w:pStyle w:val="NoSpacing"/>
        <w:tabs>
          <w:tab w:val="left" w:pos="720"/>
          <w:tab w:val="left" w:pos="1440"/>
          <w:tab w:val="left" w:pos="2160"/>
        </w:tabs>
        <w:ind w:left="360"/>
        <w:jc w:val="both"/>
        <w:rPr>
          <w:rFonts w:ascii="Baskerville Old Face" w:hAnsi="Baskerville Old Face"/>
          <w:b/>
          <w:sz w:val="24"/>
          <w:szCs w:val="24"/>
        </w:rPr>
      </w:pPr>
      <w:r w:rsidRPr="00D33D57">
        <w:rPr>
          <w:rFonts w:ascii="Baskerville Old Face" w:hAnsi="Baskerville Old Face"/>
          <w:b/>
          <w:sz w:val="24"/>
          <w:szCs w:val="24"/>
        </w:rPr>
        <w:t>Venue:</w:t>
      </w:r>
      <w:r w:rsidRPr="00D33D57">
        <w:rPr>
          <w:rFonts w:ascii="Baskerville Old Face" w:hAnsi="Baskerville Old Face"/>
          <w:b/>
          <w:sz w:val="24"/>
          <w:szCs w:val="24"/>
        </w:rPr>
        <w:tab/>
        <w:t>Department of Persian</w:t>
      </w:r>
      <w:r w:rsidRPr="00D33D57">
        <w:rPr>
          <w:rFonts w:ascii="Baskerville Old Face" w:hAnsi="Baskerville Old Face"/>
          <w:b/>
          <w:sz w:val="24"/>
          <w:szCs w:val="24"/>
        </w:rPr>
        <w:tab/>
      </w:r>
    </w:p>
    <w:p w:rsidR="00257365" w:rsidRPr="00D33D57" w:rsidRDefault="00257365" w:rsidP="00257365">
      <w:pPr>
        <w:pStyle w:val="NoSpacing"/>
        <w:rPr>
          <w:rFonts w:ascii="Baskerville Old Face" w:hAnsi="Baskerville Old Face"/>
          <w:b/>
        </w:rPr>
      </w:pPr>
    </w:p>
    <w:p w:rsidR="00257365" w:rsidRPr="00D33D57" w:rsidRDefault="00257365" w:rsidP="00257365">
      <w:pPr>
        <w:pStyle w:val="NoSpacing"/>
        <w:ind w:firstLine="360"/>
        <w:rPr>
          <w:rFonts w:ascii="Baskerville Old Face" w:hAnsi="Baskerville Old Face"/>
          <w:b/>
          <w:sz w:val="24"/>
          <w:u w:val="single"/>
        </w:rPr>
      </w:pPr>
      <w:r w:rsidRPr="00D33D57">
        <w:rPr>
          <w:rFonts w:ascii="Baskerville Old Face" w:hAnsi="Baskerville Old Face"/>
          <w:b/>
          <w:sz w:val="24"/>
          <w:u w:val="single"/>
        </w:rPr>
        <w:t>2n</w:t>
      </w:r>
      <w:r>
        <w:rPr>
          <w:rFonts w:ascii="Baskerville Old Face" w:hAnsi="Baskerville Old Face"/>
          <w:b/>
          <w:sz w:val="24"/>
          <w:u w:val="single"/>
        </w:rPr>
        <w:t>d</w:t>
      </w:r>
      <w:r w:rsidRPr="00D33D57">
        <w:rPr>
          <w:rFonts w:ascii="Baskerville Old Face" w:hAnsi="Baskerville Old Face"/>
          <w:b/>
          <w:sz w:val="24"/>
          <w:u w:val="single"/>
        </w:rPr>
        <w:t xml:space="preserve">   semester:-</w:t>
      </w:r>
    </w:p>
    <w:p w:rsidR="00257365" w:rsidRPr="00D33D57" w:rsidRDefault="00257365" w:rsidP="00257365">
      <w:pPr>
        <w:pStyle w:val="NoSpacing"/>
        <w:rPr>
          <w:b/>
          <w:sz w:val="24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984"/>
        <w:gridCol w:w="3279"/>
        <w:gridCol w:w="1692"/>
        <w:gridCol w:w="4143"/>
      </w:tblGrid>
      <w:tr w:rsidR="00257365" w:rsidRPr="00D33D57" w:rsidTr="003F4AE1">
        <w:tc>
          <w:tcPr>
            <w:tcW w:w="99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8"/>
                <w:szCs w:val="28"/>
              </w:rPr>
            </w:pPr>
            <w:proofErr w:type="spellStart"/>
            <w:r w:rsidRPr="00D33D57">
              <w:rPr>
                <w:rFonts w:asciiTheme="majorHAnsi" w:hAnsiTheme="majorHAnsi" w:cs="Aharoni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33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8"/>
                <w:szCs w:val="28"/>
              </w:rPr>
            </w:pPr>
            <w:r w:rsidRPr="00D33D57">
              <w:rPr>
                <w:rFonts w:asciiTheme="majorHAnsi" w:hAnsiTheme="majorHAnsi" w:cs="Aharoni"/>
                <w:b/>
                <w:sz w:val="28"/>
                <w:szCs w:val="28"/>
              </w:rPr>
              <w:t>Date/Day</w:t>
            </w:r>
          </w:p>
        </w:tc>
        <w:tc>
          <w:tcPr>
            <w:tcW w:w="171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8"/>
                <w:szCs w:val="28"/>
              </w:rPr>
            </w:pPr>
            <w:r w:rsidRPr="00D33D57">
              <w:rPr>
                <w:rFonts w:asciiTheme="majorHAnsi" w:hAnsiTheme="majorHAnsi" w:cs="Aharoni"/>
                <w:b/>
                <w:sz w:val="28"/>
                <w:szCs w:val="28"/>
              </w:rPr>
              <w:t>Course No</w:t>
            </w:r>
          </w:p>
        </w:tc>
        <w:tc>
          <w:tcPr>
            <w:tcW w:w="4208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8"/>
                <w:szCs w:val="28"/>
              </w:rPr>
            </w:pPr>
            <w:r w:rsidRPr="00D33D57">
              <w:rPr>
                <w:rFonts w:asciiTheme="majorHAnsi" w:hAnsiTheme="majorHAnsi" w:cs="Aharoni"/>
                <w:b/>
                <w:sz w:val="28"/>
                <w:szCs w:val="28"/>
              </w:rPr>
              <w:t>Paper /Title</w:t>
            </w:r>
          </w:p>
        </w:tc>
      </w:tr>
      <w:tr w:rsidR="00257365" w:rsidRPr="00D33D57" w:rsidTr="003F4AE1">
        <w:tc>
          <w:tcPr>
            <w:tcW w:w="99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09</w:t>
            </w: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/0</w:t>
            </w:r>
            <w:r>
              <w:rPr>
                <w:rFonts w:asciiTheme="majorHAnsi" w:hAnsiTheme="majorHAnsi" w:cs="Aharoni"/>
                <w:b/>
                <w:sz w:val="24"/>
                <w:szCs w:val="24"/>
              </w:rPr>
              <w:t>5</w:t>
            </w: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/2017 </w:t>
            </w:r>
            <w:r>
              <w:rPr>
                <w:rFonts w:asciiTheme="majorHAnsi" w:hAnsiTheme="majorHAnsi" w:cs="Aharoni"/>
                <w:b/>
                <w:sz w:val="24"/>
                <w:szCs w:val="24"/>
              </w:rPr>
              <w:t>Tuesday</w:t>
            </w:r>
          </w:p>
        </w:tc>
        <w:tc>
          <w:tcPr>
            <w:tcW w:w="171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PER 201 CC</w:t>
            </w:r>
          </w:p>
        </w:tc>
        <w:tc>
          <w:tcPr>
            <w:tcW w:w="4208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Classical Persian Poetry </w:t>
            </w:r>
            <w:proofErr w:type="spellStart"/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Qasidah</w:t>
            </w:r>
            <w:proofErr w:type="spellEnd"/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 &amp; </w:t>
            </w:r>
            <w:proofErr w:type="spellStart"/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Mathnavi</w:t>
            </w:r>
            <w:proofErr w:type="spellEnd"/>
          </w:p>
        </w:tc>
      </w:tr>
      <w:tr w:rsidR="00257365" w:rsidRPr="00D33D57" w:rsidTr="003F4AE1">
        <w:tc>
          <w:tcPr>
            <w:tcW w:w="99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02</w:t>
            </w:r>
          </w:p>
        </w:tc>
        <w:tc>
          <w:tcPr>
            <w:tcW w:w="333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13</w:t>
            </w: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/05/2017 </w:t>
            </w:r>
            <w:r>
              <w:rPr>
                <w:rFonts w:asciiTheme="majorHAnsi" w:hAnsiTheme="majorHAnsi" w:cs="Aharoni"/>
                <w:b/>
                <w:sz w:val="24"/>
                <w:szCs w:val="24"/>
              </w:rPr>
              <w:t>Saturday</w:t>
            </w:r>
          </w:p>
        </w:tc>
        <w:tc>
          <w:tcPr>
            <w:tcW w:w="171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PER 202 CC </w:t>
            </w:r>
          </w:p>
        </w:tc>
        <w:tc>
          <w:tcPr>
            <w:tcW w:w="4208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Modern Persian Poetry </w:t>
            </w:r>
          </w:p>
        </w:tc>
      </w:tr>
      <w:tr w:rsidR="00257365" w:rsidRPr="00D33D57" w:rsidTr="003F4AE1">
        <w:tc>
          <w:tcPr>
            <w:tcW w:w="99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03</w:t>
            </w:r>
          </w:p>
        </w:tc>
        <w:tc>
          <w:tcPr>
            <w:tcW w:w="333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15</w:t>
            </w: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/05/2017 Monday</w:t>
            </w:r>
          </w:p>
        </w:tc>
        <w:tc>
          <w:tcPr>
            <w:tcW w:w="171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PER 203 CC</w:t>
            </w:r>
          </w:p>
        </w:tc>
        <w:tc>
          <w:tcPr>
            <w:tcW w:w="4208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Communication &amp; Skills </w:t>
            </w:r>
          </w:p>
        </w:tc>
      </w:tr>
      <w:tr w:rsidR="00257365" w:rsidRPr="00D33D57" w:rsidTr="003F4AE1">
        <w:tc>
          <w:tcPr>
            <w:tcW w:w="99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04</w:t>
            </w:r>
          </w:p>
        </w:tc>
        <w:tc>
          <w:tcPr>
            <w:tcW w:w="333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17</w:t>
            </w: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/05/2017 </w:t>
            </w:r>
            <w:r>
              <w:rPr>
                <w:rFonts w:asciiTheme="majorHAnsi" w:hAnsiTheme="majorHAnsi" w:cs="Aharoni"/>
                <w:b/>
                <w:sz w:val="24"/>
                <w:szCs w:val="24"/>
              </w:rPr>
              <w:t>Wednesday</w:t>
            </w:r>
          </w:p>
        </w:tc>
        <w:tc>
          <w:tcPr>
            <w:tcW w:w="171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PER 205 DCE</w:t>
            </w:r>
          </w:p>
        </w:tc>
        <w:tc>
          <w:tcPr>
            <w:tcW w:w="4208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Islamic Revolution of Iran</w:t>
            </w:r>
          </w:p>
        </w:tc>
      </w:tr>
      <w:tr w:rsidR="00257365" w:rsidRPr="00D33D57" w:rsidTr="003F4AE1">
        <w:tc>
          <w:tcPr>
            <w:tcW w:w="99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05</w:t>
            </w:r>
          </w:p>
        </w:tc>
        <w:tc>
          <w:tcPr>
            <w:tcW w:w="333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20</w:t>
            </w: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/05/2017 </w:t>
            </w:r>
            <w:r>
              <w:rPr>
                <w:rFonts w:asciiTheme="majorHAnsi" w:hAnsiTheme="majorHAnsi" w:cs="Aharoni"/>
                <w:b/>
                <w:sz w:val="24"/>
                <w:szCs w:val="24"/>
              </w:rPr>
              <w:t>Saturday</w:t>
            </w:r>
          </w:p>
        </w:tc>
        <w:tc>
          <w:tcPr>
            <w:tcW w:w="1710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PER 207 DCE</w:t>
            </w:r>
          </w:p>
        </w:tc>
        <w:tc>
          <w:tcPr>
            <w:tcW w:w="4208" w:type="dxa"/>
          </w:tcPr>
          <w:p w:rsidR="00257365" w:rsidRPr="00D33D57" w:rsidRDefault="00257365" w:rsidP="003F4AE1">
            <w:pPr>
              <w:pStyle w:val="NoSpacing"/>
              <w:spacing w:line="360" w:lineRule="auto"/>
              <w:jc w:val="both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History of Persian literature in </w:t>
            </w:r>
            <w:proofErr w:type="spellStart"/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>Timurid</w:t>
            </w:r>
            <w:proofErr w:type="spellEnd"/>
            <w:r w:rsidRPr="00D33D57">
              <w:rPr>
                <w:rFonts w:asciiTheme="majorHAnsi" w:hAnsiTheme="majorHAnsi" w:cs="Aharoni"/>
                <w:b/>
                <w:sz w:val="24"/>
                <w:szCs w:val="24"/>
              </w:rPr>
              <w:t xml:space="preserve"> period Prose.</w:t>
            </w:r>
          </w:p>
        </w:tc>
      </w:tr>
    </w:tbl>
    <w:p w:rsidR="00257365" w:rsidRPr="00D33D57" w:rsidRDefault="00257365" w:rsidP="00257365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D33D57">
        <w:rPr>
          <w:rFonts w:asciiTheme="majorHAnsi" w:hAnsiTheme="majorHAnsi" w:cs="Aharoni"/>
          <w:b/>
        </w:rPr>
        <w:tab/>
      </w:r>
      <w:r w:rsidRPr="00D33D57">
        <w:rPr>
          <w:b/>
        </w:rPr>
        <w:tab/>
      </w:r>
      <w:r w:rsidRPr="00D33D57">
        <w:rPr>
          <w:b/>
          <w:sz w:val="20"/>
        </w:rPr>
        <w:tab/>
      </w:r>
      <w:r w:rsidRPr="00D33D57">
        <w:rPr>
          <w:b/>
          <w:sz w:val="20"/>
        </w:rPr>
        <w:tab/>
      </w:r>
      <w:r w:rsidRPr="00D33D57">
        <w:rPr>
          <w:b/>
        </w:rPr>
        <w:tab/>
      </w:r>
      <w:r w:rsidRPr="00D33D57">
        <w:rPr>
          <w:rFonts w:asciiTheme="majorHAnsi" w:hAnsiTheme="majorHAnsi"/>
          <w:b/>
          <w:sz w:val="24"/>
          <w:szCs w:val="24"/>
        </w:rPr>
        <w:tab/>
      </w:r>
      <w:r w:rsidRPr="00D33D57">
        <w:rPr>
          <w:rFonts w:asciiTheme="majorHAnsi" w:hAnsiTheme="majorHAnsi"/>
          <w:b/>
          <w:sz w:val="24"/>
          <w:szCs w:val="24"/>
        </w:rPr>
        <w:tab/>
      </w:r>
    </w:p>
    <w:p w:rsidR="00257365" w:rsidRPr="00D33D57" w:rsidRDefault="00257365" w:rsidP="00257365">
      <w:pPr>
        <w:pStyle w:val="NoSpacing"/>
        <w:ind w:left="810" w:hanging="450"/>
        <w:rPr>
          <w:b/>
          <w:sz w:val="28"/>
        </w:rPr>
      </w:pPr>
      <w:r w:rsidRPr="00D33D57">
        <w:rPr>
          <w:b/>
        </w:rPr>
        <w:tab/>
      </w:r>
      <w:r w:rsidRPr="00D33D57">
        <w:rPr>
          <w:b/>
          <w:sz w:val="28"/>
        </w:rPr>
        <w:t>Viva –Voce will be conducted on</w:t>
      </w:r>
      <w:r>
        <w:rPr>
          <w:b/>
          <w:sz w:val="28"/>
        </w:rPr>
        <w:t xml:space="preserve"> May,</w:t>
      </w:r>
      <w:r w:rsidRPr="00D33D57">
        <w:rPr>
          <w:b/>
          <w:sz w:val="28"/>
        </w:rPr>
        <w:t xml:space="preserve"> </w:t>
      </w:r>
      <w:r>
        <w:rPr>
          <w:b/>
          <w:sz w:val="28"/>
        </w:rPr>
        <w:t>22,23 and 24 2017(2</w:t>
      </w:r>
      <w:r w:rsidRPr="008B13DE">
        <w:rPr>
          <w:b/>
          <w:sz w:val="28"/>
          <w:vertAlign w:val="superscript"/>
        </w:rPr>
        <w:t>nd</w:t>
      </w:r>
      <w:r>
        <w:rPr>
          <w:b/>
          <w:sz w:val="28"/>
        </w:rPr>
        <w:t xml:space="preserve"> &amp; 4</w:t>
      </w:r>
      <w:r w:rsidRPr="008B13DE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   semester’s)</w:t>
      </w:r>
      <w:r w:rsidRPr="00D33D57">
        <w:rPr>
          <w:b/>
          <w:sz w:val="28"/>
        </w:rPr>
        <w:t>.</w:t>
      </w:r>
    </w:p>
    <w:p w:rsidR="00257365" w:rsidRPr="00D33D57" w:rsidRDefault="00257365" w:rsidP="00257365">
      <w:pPr>
        <w:pStyle w:val="NoSpacing"/>
        <w:rPr>
          <w:b/>
          <w:sz w:val="28"/>
          <w:szCs w:val="28"/>
        </w:rPr>
      </w:pPr>
      <w:r w:rsidRPr="00D33D57">
        <w:rPr>
          <w:b/>
          <w:sz w:val="28"/>
          <w:szCs w:val="28"/>
        </w:rPr>
        <w:tab/>
      </w:r>
      <w:r w:rsidRPr="00D33D57">
        <w:rPr>
          <w:rFonts w:ascii="Times New Roman" w:hAnsi="Times New Roman" w:cs="Times New Roman"/>
          <w:b/>
          <w:sz w:val="28"/>
          <w:szCs w:val="28"/>
        </w:rPr>
        <w:tab/>
      </w:r>
      <w:r w:rsidRPr="00D33D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</w:p>
    <w:p w:rsidR="00257365" w:rsidRPr="00D33D57" w:rsidRDefault="00257365" w:rsidP="00257365">
      <w:pPr>
        <w:spacing w:after="0"/>
        <w:ind w:left="2880" w:right="-330"/>
        <w:jc w:val="right"/>
        <w:rPr>
          <w:rFonts w:asciiTheme="majorBidi" w:hAnsiTheme="majorBidi" w:cstheme="majorBid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3D5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33D57">
        <w:rPr>
          <w:rFonts w:asciiTheme="majorBidi" w:hAnsiTheme="majorBidi" w:cstheme="majorBidi"/>
          <w:b/>
          <w:sz w:val="28"/>
          <w:szCs w:val="28"/>
        </w:rPr>
        <w:t xml:space="preserve">Head, </w:t>
      </w:r>
    </w:p>
    <w:p w:rsidR="00257365" w:rsidRDefault="00257365" w:rsidP="00257365">
      <w:pPr>
        <w:tabs>
          <w:tab w:val="left" w:pos="6360"/>
        </w:tabs>
        <w:spacing w:after="0"/>
        <w:ind w:right="-330"/>
        <w:jc w:val="right"/>
        <w:rPr>
          <w:rFonts w:asciiTheme="majorBidi" w:hAnsiTheme="majorBidi" w:cstheme="majorBidi"/>
          <w:sz w:val="28"/>
          <w:szCs w:val="28"/>
        </w:rPr>
      </w:pPr>
      <w:r w:rsidRPr="00D33D57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    </w:t>
      </w:r>
      <w:proofErr w:type="gramStart"/>
      <w:r w:rsidRPr="00D33D57">
        <w:rPr>
          <w:rFonts w:asciiTheme="majorBidi" w:hAnsiTheme="majorBidi" w:cstheme="majorBidi"/>
          <w:b/>
          <w:sz w:val="28"/>
          <w:szCs w:val="28"/>
        </w:rPr>
        <w:t>Department of Persian</w:t>
      </w:r>
      <w:r w:rsidRPr="00CF6CC8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257365" w:rsidRPr="005B568B" w:rsidRDefault="00257365" w:rsidP="00257365">
      <w:pPr>
        <w:tabs>
          <w:tab w:val="left" w:pos="6360"/>
        </w:tabs>
        <w:spacing w:after="0"/>
        <w:ind w:right="-330"/>
        <w:rPr>
          <w:rFonts w:ascii="Arial Unicode MS" w:eastAsia="Arial Unicode MS" w:hAnsi="Arial Unicode MS" w:cs="Arial Unicode MS"/>
          <w:b/>
          <w:i/>
          <w:sz w:val="24"/>
          <w:szCs w:val="28"/>
          <w:u w:val="single"/>
        </w:rPr>
      </w:pPr>
      <w:r w:rsidRPr="005B568B">
        <w:rPr>
          <w:rFonts w:ascii="Arial Unicode MS" w:eastAsia="Arial Unicode MS" w:hAnsi="Arial Unicode MS" w:cs="Arial Unicode MS"/>
          <w:b/>
          <w:i/>
          <w:sz w:val="24"/>
          <w:szCs w:val="28"/>
          <w:u w:val="single"/>
        </w:rPr>
        <w:t>Copy to:-</w:t>
      </w:r>
    </w:p>
    <w:p w:rsidR="00257365" w:rsidRPr="005B568B" w:rsidRDefault="00257365" w:rsidP="00257365">
      <w:pPr>
        <w:pStyle w:val="ListParagraph"/>
        <w:numPr>
          <w:ilvl w:val="0"/>
          <w:numId w:val="1"/>
        </w:numPr>
        <w:tabs>
          <w:tab w:val="left" w:pos="6360"/>
        </w:tabs>
        <w:spacing w:after="0"/>
        <w:ind w:right="-330"/>
        <w:rPr>
          <w:rFonts w:ascii="Arial Unicode MS" w:eastAsia="Arial Unicode MS" w:hAnsi="Arial Unicode MS" w:cs="Arial Unicode MS"/>
          <w:sz w:val="24"/>
          <w:szCs w:val="28"/>
        </w:rPr>
      </w:pPr>
      <w:r w:rsidRPr="005B568B">
        <w:rPr>
          <w:rFonts w:ascii="Arial Unicode MS" w:eastAsia="Arial Unicode MS" w:hAnsi="Arial Unicode MS" w:cs="Arial Unicode MS"/>
          <w:sz w:val="24"/>
          <w:szCs w:val="28"/>
        </w:rPr>
        <w:t>Deputy Controller of Examination</w:t>
      </w:r>
    </w:p>
    <w:p w:rsidR="00257365" w:rsidRPr="005B568B" w:rsidRDefault="00257365" w:rsidP="00257365">
      <w:pPr>
        <w:pStyle w:val="ListParagraph"/>
        <w:numPr>
          <w:ilvl w:val="0"/>
          <w:numId w:val="1"/>
        </w:numPr>
        <w:tabs>
          <w:tab w:val="left" w:pos="6360"/>
        </w:tabs>
        <w:spacing w:after="0"/>
        <w:ind w:right="-330"/>
        <w:rPr>
          <w:rFonts w:ascii="Arial Unicode MS" w:eastAsia="Arial Unicode MS" w:hAnsi="Arial Unicode MS" w:cs="Arial Unicode MS"/>
          <w:sz w:val="24"/>
          <w:szCs w:val="28"/>
        </w:rPr>
      </w:pPr>
      <w:r w:rsidRPr="005B568B">
        <w:rPr>
          <w:rFonts w:ascii="Arial Unicode MS" w:eastAsia="Arial Unicode MS" w:hAnsi="Arial Unicode MS" w:cs="Arial Unicode MS"/>
          <w:sz w:val="24"/>
          <w:szCs w:val="28"/>
        </w:rPr>
        <w:t>Assistant Controller of Examination (PG Conduct)</w:t>
      </w:r>
    </w:p>
    <w:p w:rsidR="00257365" w:rsidRDefault="00257365" w:rsidP="00257365">
      <w:pPr>
        <w:pStyle w:val="ListParagraph"/>
        <w:numPr>
          <w:ilvl w:val="0"/>
          <w:numId w:val="1"/>
        </w:numPr>
        <w:tabs>
          <w:tab w:val="left" w:pos="6360"/>
        </w:tabs>
        <w:spacing w:after="0"/>
        <w:ind w:right="-330"/>
        <w:rPr>
          <w:rFonts w:ascii="Arial Unicode MS" w:eastAsia="Arial Unicode MS" w:hAnsi="Arial Unicode MS" w:cs="Arial Unicode MS"/>
          <w:sz w:val="24"/>
          <w:szCs w:val="28"/>
        </w:rPr>
      </w:pPr>
      <w:r w:rsidRPr="007411C4">
        <w:rPr>
          <w:rFonts w:ascii="Arial Unicode MS" w:eastAsia="Arial Unicode MS" w:hAnsi="Arial Unicode MS" w:cs="Arial Unicode MS"/>
          <w:sz w:val="24"/>
          <w:szCs w:val="28"/>
        </w:rPr>
        <w:t>PRO for information and vide publicity through print media.</w:t>
      </w:r>
    </w:p>
    <w:p w:rsidR="00257365" w:rsidRPr="007411C4" w:rsidRDefault="00257365" w:rsidP="00257365">
      <w:pPr>
        <w:pStyle w:val="ListParagraph"/>
        <w:numPr>
          <w:ilvl w:val="0"/>
          <w:numId w:val="1"/>
        </w:numPr>
        <w:tabs>
          <w:tab w:val="left" w:pos="6360"/>
        </w:tabs>
        <w:spacing w:after="0"/>
        <w:ind w:right="-330"/>
        <w:rPr>
          <w:rFonts w:ascii="Arial Unicode MS" w:eastAsia="Arial Unicode MS" w:hAnsi="Arial Unicode MS" w:cs="Arial Unicode MS"/>
          <w:sz w:val="24"/>
          <w:szCs w:val="28"/>
        </w:rPr>
      </w:pPr>
      <w:r w:rsidRPr="007411C4">
        <w:rPr>
          <w:rFonts w:ascii="Arial Unicode MS" w:eastAsia="Arial Unicode MS" w:hAnsi="Arial Unicode MS" w:cs="Arial Unicode MS"/>
          <w:sz w:val="24"/>
          <w:szCs w:val="28"/>
        </w:rPr>
        <w:t>Notice Board/File</w:t>
      </w:r>
    </w:p>
    <w:p w:rsidR="00257365" w:rsidRDefault="00257365" w:rsidP="0025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365" w:rsidRDefault="00257365" w:rsidP="00257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8C" w:rsidRDefault="008F5A8C"/>
    <w:sectPr w:rsidR="008F5A8C" w:rsidSect="008F5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5752"/>
    <w:multiLevelType w:val="hybridMultilevel"/>
    <w:tmpl w:val="B360103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57365"/>
    <w:rsid w:val="00257365"/>
    <w:rsid w:val="008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6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365"/>
    <w:pPr>
      <w:ind w:left="720"/>
      <w:contextualSpacing/>
    </w:pPr>
  </w:style>
  <w:style w:type="paragraph" w:styleId="NoSpacing">
    <w:name w:val="No Spacing"/>
    <w:uiPriority w:val="1"/>
    <w:qFormat/>
    <w:rsid w:val="00257365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25736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2017-05-02T08:52:00Z</dcterms:created>
  <dcterms:modified xsi:type="dcterms:W3CDTF">2017-05-02T08:53:00Z</dcterms:modified>
</cp:coreProperties>
</file>